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A0" w:rsidRPr="00891BA0" w:rsidRDefault="00891BA0" w:rsidP="00891BA0">
      <w:pPr>
        <w:pStyle w:val="aa"/>
        <w:widowControl/>
        <w:shd w:val="clear" w:color="auto" w:fill="FFFFFF"/>
        <w:spacing w:line="360" w:lineRule="auto"/>
        <w:ind w:left="660" w:firstLineChars="600" w:firstLine="1928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891BA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绿化和造林</w:t>
      </w:r>
      <w:r w:rsidR="0046707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工程植物检疫核查</w:t>
      </w:r>
    </w:p>
    <w:p w:rsidR="003B676F" w:rsidRPr="0063309B" w:rsidRDefault="00996568" w:rsidP="00891BA0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办理依据</w:t>
      </w:r>
    </w:p>
    <w:p w:rsidR="00996568" w:rsidRDefault="00996568" w:rsidP="0046707B">
      <w:pPr>
        <w:widowControl/>
        <w:shd w:val="clear" w:color="auto" w:fill="FFFFFF"/>
        <w:spacing w:line="360" w:lineRule="auto"/>
        <w:ind w:left="210" w:firstLineChars="150" w:firstLine="422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996568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《植物检疫条例实施细则（林业部分）》</w:t>
      </w:r>
      <w:r w:rsidRPr="00996568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996568" w:rsidRPr="0063309B" w:rsidRDefault="00996568" w:rsidP="0063309B">
      <w:pPr>
        <w:widowControl/>
        <w:shd w:val="clear" w:color="auto" w:fill="FFFFFF"/>
        <w:spacing w:line="360" w:lineRule="auto"/>
        <w:ind w:left="210" w:firstLineChars="250" w:firstLine="703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996568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 xml:space="preserve">第十五条 </w:t>
      </w:r>
      <w:r w:rsidRPr="009965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省际间调运应施检疫的森林植物及其产品，调入单位必须事先征得所在地的省、自治区、直辖市森检机构同意并向调出单位提出检疫要求；调出单位必须根据该检疫要求向所在地的省、自治区、直辖市森检机构或其委托的单位申请检疫。对调入的应施检疫的森林植物及其产品，调入单位所在地的省、自治区、直辖市的森检机构应当查验检疫证书，必要时可以复检。</w:t>
      </w:r>
      <w:r w:rsidRPr="00996568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br/>
        <w:t xml:space="preserve">　　检疫要求应当根据森检对象，补充森检对象的分布资料和危险性森林病、虫疫情数据提出。</w:t>
      </w:r>
    </w:p>
    <w:p w:rsidR="00130F6B" w:rsidRPr="0063309B" w:rsidRDefault="0063309B" w:rsidP="0063309B">
      <w:pPr>
        <w:pStyle w:val="aa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申报方式</w:t>
      </w:r>
    </w:p>
    <w:p w:rsidR="00130F6B" w:rsidRPr="0063309B" w:rsidRDefault="00130F6B" w:rsidP="0063309B">
      <w:pPr>
        <w:spacing w:line="360" w:lineRule="auto"/>
        <w:ind w:left="210"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登录网址：</w:t>
      </w:r>
      <w:r w:rsidRPr="0063309B">
        <w:rPr>
          <w:rFonts w:asciiTheme="minorEastAsia" w:hAnsiTheme="minorEastAsia" w:cs="Times New Roman"/>
          <w:color w:val="000000"/>
          <w:kern w:val="0"/>
          <w:sz w:val="28"/>
          <w:szCs w:val="28"/>
        </w:rPr>
        <w:t>http://app.linye.sh.cn/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inspection</w:t>
      </w:r>
      <w:r w:rsidRPr="0063309B">
        <w:rPr>
          <w:rFonts w:asciiTheme="minorEastAsia" w:hAnsiTheme="minorEastAsia" w:cs="Times New Roman"/>
          <w:color w:val="000000"/>
          <w:kern w:val="0"/>
          <w:sz w:val="28"/>
          <w:szCs w:val="28"/>
        </w:rPr>
        <w:t>(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建议选择Internet Explorer 9及以上版本或 Chrome浏览器</w:t>
      </w:r>
      <w:r w:rsidRPr="0063309B">
        <w:rPr>
          <w:rFonts w:asciiTheme="minorEastAsia" w:hAnsiTheme="minorEastAsia" w:cs="Times New Roman"/>
          <w:color w:val="000000"/>
          <w:kern w:val="0"/>
          <w:sz w:val="28"/>
          <w:szCs w:val="28"/>
        </w:rPr>
        <w:t>)</w:t>
      </w:r>
      <w:r w:rsid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</w:t>
      </w:r>
    </w:p>
    <w:p w:rsidR="00130F6B" w:rsidRPr="0063309B" w:rsidRDefault="00130F6B" w:rsidP="0063309B">
      <w:pPr>
        <w:spacing w:line="360" w:lineRule="auto"/>
        <w:ind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登录采用报建编号、手机号码及验证码的方式，在上海市绿化和市容（林业）工程管理站完成合同信息备案的项目，可跳过注册、备案环节，使用报建编号、合同备案所留人员手机号和验证码直接登录。</w:t>
      </w:r>
    </w:p>
    <w:p w:rsidR="0063309B" w:rsidRPr="0063309B" w:rsidRDefault="0063309B" w:rsidP="0063309B">
      <w:pPr>
        <w:spacing w:line="360" w:lineRule="auto"/>
        <w:ind w:firstLineChars="200" w:firstLine="562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三</w:t>
      </w:r>
      <w:r w:rsidRPr="0063309B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、</w:t>
      </w:r>
      <w:r w:rsidRPr="0063309B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申报</w:t>
      </w:r>
      <w:r w:rsidRPr="0063309B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需</w:t>
      </w:r>
      <w:r w:rsidRPr="0063309B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准备</w:t>
      </w:r>
      <w:r w:rsidRPr="0063309B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的材料</w:t>
      </w:r>
    </w:p>
    <w:p w:rsidR="0063309B" w:rsidRPr="0063309B" w:rsidRDefault="0063309B" w:rsidP="0063309B">
      <w:pPr>
        <w:spacing w:line="360" w:lineRule="auto"/>
        <w:ind w:left="210"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1.《上海市园林绿化和造林项目复检申请表》1份（网上</w:t>
      </w:r>
      <w:r w:rsidRPr="0063309B">
        <w:rPr>
          <w:rFonts w:asciiTheme="minorEastAsia" w:hAnsiTheme="minorEastAsia" w:cs="Times New Roman"/>
          <w:color w:val="000000"/>
          <w:kern w:val="0"/>
          <w:sz w:val="28"/>
          <w:szCs w:val="28"/>
        </w:rPr>
        <w:t>申报后自动形成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）。应填写完整，签字盖章；</w:t>
      </w:r>
    </w:p>
    <w:p w:rsidR="0063309B" w:rsidRPr="0063309B" w:rsidRDefault="0063309B" w:rsidP="0063309B">
      <w:pPr>
        <w:spacing w:line="360" w:lineRule="auto"/>
        <w:ind w:left="210" w:firstLineChars="200" w:firstLine="56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/>
          <w:color w:val="000000"/>
          <w:kern w:val="0"/>
          <w:sz w:val="28"/>
          <w:szCs w:val="28"/>
        </w:rPr>
        <w:t>2.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项目用苗的植物检疫证明，包括《植物检疫证书》（原件）、《产地检疫合格证书》等；</w:t>
      </w:r>
    </w:p>
    <w:p w:rsidR="0063309B" w:rsidRDefault="0063309B" w:rsidP="0063309B">
      <w:pPr>
        <w:spacing w:line="360" w:lineRule="auto"/>
        <w:ind w:left="210" w:firstLineChars="200" w:firstLine="560"/>
      </w:pP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3.</w:t>
      </w:r>
      <w:r w:rsidRPr="0063309B">
        <w:rPr>
          <w:rFonts w:asciiTheme="minorEastAsia" w:hAnsiTheme="minorEastAsia" w:cs="Times New Roman"/>
          <w:color w:val="000000"/>
          <w:kern w:val="0"/>
          <w:sz w:val="28"/>
          <w:szCs w:val="28"/>
        </w:rPr>
        <w:t xml:space="preserve"> 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施工单位与建设单位签订的，用于本绿化和造林工程的施工合同复印件1份</w:t>
      </w:r>
      <w:r>
        <w:rPr>
          <w:rFonts w:hint="eastAsia"/>
        </w:rPr>
        <w:t>；</w:t>
      </w:r>
    </w:p>
    <w:p w:rsidR="0063309B" w:rsidRPr="00C85096" w:rsidRDefault="0063309B" w:rsidP="0063309B">
      <w:pPr>
        <w:pStyle w:val="aa"/>
        <w:spacing w:line="360" w:lineRule="auto"/>
        <w:ind w:left="600" w:firstLineChars="0" w:firstLine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C85096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注：提交的复印件需由施工单位逐份加盖公章确认。</w:t>
      </w:r>
    </w:p>
    <w:p w:rsidR="007324D3" w:rsidRPr="00E02D5D" w:rsidRDefault="00403FFC" w:rsidP="0063309B">
      <w:pPr>
        <w:widowControl/>
        <w:shd w:val="clear" w:color="auto" w:fill="FFFFFF"/>
        <w:spacing w:before="100" w:beforeAutospacing="1" w:after="100" w:afterAutospacing="1" w:line="360" w:lineRule="auto"/>
        <w:ind w:left="21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63309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三</w:t>
      </w:r>
      <w:r w:rsidR="003B676F" w:rsidRPr="0063309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、</w:t>
      </w:r>
      <w:r w:rsidR="006739E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项目</w:t>
      </w:r>
      <w:r w:rsidR="0063309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复检</w:t>
      </w:r>
      <w:r w:rsidR="0063309B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程序</w:t>
      </w:r>
    </w:p>
    <w:p w:rsidR="007324D3" w:rsidRPr="0063309B" w:rsidRDefault="007324D3" w:rsidP="00D25495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　　</w:t>
      </w:r>
      <w:r w:rsidR="0063309B">
        <w:rPr>
          <w:rFonts w:asciiTheme="minorEastAsia" w:hAnsiTheme="minorEastAsia" w:cs="Times New Roman"/>
          <w:color w:val="000000"/>
          <w:kern w:val="0"/>
          <w:sz w:val="28"/>
          <w:szCs w:val="28"/>
        </w:rPr>
        <w:t>1</w:t>
      </w:r>
      <w:r w:rsid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、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林业植物检疫机构收到</w:t>
      </w:r>
      <w:r w:rsidR="00446F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网上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报检申请后审核并确认申请材料齐全有效。</w:t>
      </w:r>
    </w:p>
    <w:p w:rsidR="007324D3" w:rsidRPr="0063309B" w:rsidRDefault="007324D3" w:rsidP="00D25495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　　</w:t>
      </w:r>
      <w:r w:rsidR="00F272CB">
        <w:rPr>
          <w:rFonts w:asciiTheme="minorEastAsia" w:hAnsiTheme="minorEastAsia" w:cs="Times New Roman"/>
          <w:color w:val="000000"/>
          <w:kern w:val="0"/>
          <w:sz w:val="28"/>
          <w:szCs w:val="28"/>
        </w:rPr>
        <w:t>2</w:t>
      </w:r>
      <w:r w:rsidR="00D25495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、</w:t>
      </w:r>
      <w:r w:rsidR="00446F0D" w:rsidRPr="00446F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植物检疫机构安排现场检查时间</w:t>
      </w:r>
      <w:r w:rsidR="00446F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。植物检疫人员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发现林业检疫性有害生物的，按照植物检疫规定进行检疫除害处理；发现疑似林业检疫性有害生物的，需采样后进一步</w:t>
      </w:r>
      <w:r w:rsidR="00446F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检测与鉴定；发现违反林业植物检疫和防治</w:t>
      </w:r>
      <w:r w:rsidR="00446F0D">
        <w:rPr>
          <w:rFonts w:asciiTheme="minorEastAsia" w:hAnsiTheme="minorEastAsia" w:cs="Times New Roman"/>
          <w:color w:val="000000"/>
          <w:kern w:val="0"/>
          <w:sz w:val="28"/>
          <w:szCs w:val="28"/>
        </w:rPr>
        <w:t>法律法规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行为的，进行行政处罚。</w:t>
      </w:r>
    </w:p>
    <w:p w:rsidR="007324D3" w:rsidRPr="0063309B" w:rsidRDefault="007324D3" w:rsidP="00D25495">
      <w:pPr>
        <w:widowControl/>
        <w:shd w:val="clear" w:color="auto" w:fill="FFFFFF"/>
        <w:spacing w:line="360" w:lineRule="auto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　　4、</w:t>
      </w:r>
      <w:r w:rsidR="00F272C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现场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检疫</w:t>
      </w:r>
      <w:r w:rsidR="00F272C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后</w:t>
      </w:r>
      <w:r w:rsidRPr="0063309B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，由林业植物检疫机构盖章签发《上海市园林绿化和造林项目复检情况表》。</w:t>
      </w:r>
      <w:r w:rsidR="00446F0D" w:rsidRPr="00446F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检查结果</w:t>
      </w:r>
      <w:r w:rsidR="00446F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可同步传至工程管理站，</w:t>
      </w:r>
      <w:r w:rsidR="00446F0D">
        <w:rPr>
          <w:rFonts w:asciiTheme="minorEastAsia" w:hAnsiTheme="minorEastAsia" w:cs="Times New Roman"/>
          <w:color w:val="000000"/>
          <w:kern w:val="0"/>
          <w:sz w:val="28"/>
          <w:szCs w:val="28"/>
        </w:rPr>
        <w:t>也</w:t>
      </w:r>
      <w:r w:rsidR="00446F0D" w:rsidRPr="00446F0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可到指定窗口领取《上海市园林绿化和造林项目复检情况表》。</w:t>
      </w:r>
    </w:p>
    <w:p w:rsidR="007324D3" w:rsidRDefault="00403FFC" w:rsidP="0063309B">
      <w:pPr>
        <w:widowControl/>
        <w:shd w:val="clear" w:color="auto" w:fill="FFFFFF"/>
        <w:spacing w:before="100" w:beforeAutospacing="1" w:after="100" w:afterAutospacing="1" w:line="360" w:lineRule="auto"/>
        <w:ind w:firstLineChars="100" w:firstLine="281"/>
        <w:jc w:val="left"/>
        <w:rPr>
          <w:rStyle w:val="a4"/>
          <w:sz w:val="28"/>
          <w:szCs w:val="28"/>
        </w:rPr>
      </w:pPr>
      <w:r w:rsidRPr="00F272CB">
        <w:rPr>
          <w:rStyle w:val="a4"/>
          <w:rFonts w:hint="eastAsia"/>
          <w:sz w:val="28"/>
          <w:szCs w:val="28"/>
        </w:rPr>
        <w:t>四</w:t>
      </w:r>
      <w:r w:rsidR="007324D3" w:rsidRPr="00F272CB">
        <w:rPr>
          <w:rStyle w:val="a4"/>
          <w:rFonts w:hint="eastAsia"/>
          <w:sz w:val="28"/>
          <w:szCs w:val="28"/>
        </w:rPr>
        <w:t>、</w:t>
      </w:r>
      <w:r w:rsidR="00F272CB" w:rsidRPr="00C33975">
        <w:rPr>
          <w:rStyle w:val="a4"/>
          <w:sz w:val="28"/>
          <w:szCs w:val="28"/>
        </w:rPr>
        <w:t>咨询电话</w:t>
      </w:r>
    </w:p>
    <w:p w:rsidR="00A43604" w:rsidRPr="00705CD0" w:rsidRDefault="00A43604" w:rsidP="00A43604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表 </w:t>
      </w:r>
      <w:r w:rsidRPr="00705CD0">
        <w:rPr>
          <w:rFonts w:hint="eastAsia"/>
          <w:sz w:val="28"/>
          <w:szCs w:val="28"/>
        </w:rPr>
        <w:t>上海市林业植物检疫</w:t>
      </w:r>
      <w:r>
        <w:rPr>
          <w:rFonts w:hint="eastAsia"/>
          <w:sz w:val="28"/>
          <w:szCs w:val="28"/>
        </w:rPr>
        <w:t>服务窗口</w:t>
      </w:r>
      <w:r w:rsidRPr="00705CD0">
        <w:rPr>
          <w:rFonts w:hint="eastAsia"/>
          <w:sz w:val="28"/>
          <w:szCs w:val="28"/>
        </w:rPr>
        <w:t>一览表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311"/>
        <w:gridCol w:w="2321"/>
        <w:gridCol w:w="3113"/>
        <w:gridCol w:w="1536"/>
      </w:tblGrid>
      <w:tr w:rsidR="00A43604" w:rsidRPr="007B79BB" w:rsidTr="00321437">
        <w:trPr>
          <w:trHeight w:val="340"/>
          <w:jc w:val="center"/>
        </w:trPr>
        <w:tc>
          <w:tcPr>
            <w:tcW w:w="1271" w:type="dxa"/>
          </w:tcPr>
          <w:p w:rsidR="00A43604" w:rsidRPr="007B79BB" w:rsidRDefault="00A43604" w:rsidP="00321437">
            <w:pPr>
              <w:pStyle w:val="a3"/>
              <w:spacing w:line="360" w:lineRule="auto"/>
              <w:jc w:val="center"/>
              <w:rPr>
                <w:b/>
              </w:rPr>
            </w:pPr>
            <w:r w:rsidRPr="007B79BB">
              <w:rPr>
                <w:rFonts w:hint="eastAsia"/>
                <w:b/>
              </w:rPr>
              <w:t>主管部门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jc w:val="center"/>
              <w:rPr>
                <w:b/>
              </w:rPr>
            </w:pPr>
            <w:r w:rsidRPr="007B79BB">
              <w:rPr>
                <w:b/>
              </w:rPr>
              <w:t>受理点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jc w:val="center"/>
              <w:rPr>
                <w:b/>
              </w:rPr>
            </w:pPr>
            <w:r w:rsidRPr="007B79BB"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</w:t>
            </w:r>
            <w:r w:rsidRPr="007B79BB">
              <w:rPr>
                <w:rFonts w:hint="eastAsia"/>
                <w:b/>
              </w:rPr>
              <w:t>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jc w:val="center"/>
              <w:rPr>
                <w:b/>
              </w:rPr>
            </w:pPr>
            <w:r w:rsidRPr="007B79BB">
              <w:rPr>
                <w:b/>
              </w:rPr>
              <w:t>受理种类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jc w:val="center"/>
              <w:rPr>
                <w:b/>
              </w:rPr>
            </w:pPr>
            <w:r w:rsidRPr="007B79BB">
              <w:rPr>
                <w:b/>
              </w:rPr>
              <w:t>联系电话</w:t>
            </w:r>
          </w:p>
        </w:tc>
      </w:tr>
      <w:tr w:rsidR="00A43604" w:rsidRPr="007B79BB" w:rsidTr="00321437">
        <w:trPr>
          <w:trHeight w:val="1278"/>
          <w:jc w:val="center"/>
        </w:trPr>
        <w:tc>
          <w:tcPr>
            <w:tcW w:w="1271" w:type="dxa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rPr>
                <w:rFonts w:hint="eastAsia"/>
              </w:rPr>
              <w:t>上海市林业病虫防治检疫站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沪太路1009号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rPr>
                <w:rFonts w:hint="eastAsia"/>
              </w:rPr>
              <w:t>林</w:t>
            </w:r>
            <w:r>
              <w:rPr>
                <w:rFonts w:hint="eastAsia"/>
              </w:rPr>
              <w:t>草</w:t>
            </w:r>
            <w:r w:rsidRPr="007B79BB">
              <w:rPr>
                <w:rFonts w:hint="eastAsia"/>
              </w:rPr>
              <w:t>引种检疫</w:t>
            </w:r>
            <w:r>
              <w:rPr>
                <w:rFonts w:hint="eastAsia"/>
              </w:rPr>
              <w:t>的</w:t>
            </w:r>
            <w:r w:rsidRPr="006328C9">
              <w:rPr>
                <w:rFonts w:hint="eastAsia"/>
              </w:rPr>
              <w:t>审批受理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Default="00A43604" w:rsidP="00321437">
            <w:pPr>
              <w:pStyle w:val="a3"/>
              <w:spacing w:line="360" w:lineRule="auto"/>
            </w:pPr>
            <w:r w:rsidRPr="007B79BB">
              <w:t>56374641</w:t>
            </w:r>
          </w:p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18964878956</w:t>
            </w:r>
          </w:p>
        </w:tc>
      </w:tr>
      <w:tr w:rsidR="00A43604" w:rsidRPr="007B79BB" w:rsidTr="00321437">
        <w:trPr>
          <w:trHeight w:val="1274"/>
          <w:jc w:val="center"/>
        </w:trPr>
        <w:tc>
          <w:tcPr>
            <w:tcW w:w="1271" w:type="dxa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lastRenderedPageBreak/>
              <w:t>上海市闵行区绿化和市容管理局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rPr>
                <w:rFonts w:hint="eastAsia"/>
              </w:rPr>
              <w:t>闵行区林业病虫防治检疫站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黎安路328号B栋</w:t>
            </w:r>
            <w:r w:rsidRPr="007B79BB">
              <w:rPr>
                <w:rFonts w:hint="eastAsia"/>
              </w:rPr>
              <w:t>110室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64901330</w:t>
            </w:r>
          </w:p>
        </w:tc>
      </w:tr>
      <w:tr w:rsidR="00A43604" w:rsidRPr="007B79BB" w:rsidTr="00321437">
        <w:trPr>
          <w:trHeight w:val="1278"/>
          <w:jc w:val="center"/>
        </w:trPr>
        <w:tc>
          <w:tcPr>
            <w:tcW w:w="1271" w:type="dxa"/>
            <w:vMerge w:val="restart"/>
            <w:vAlign w:val="center"/>
          </w:tcPr>
          <w:p w:rsidR="00A43604" w:rsidRPr="008A461A" w:rsidRDefault="00A43604" w:rsidP="00321437">
            <w:pPr>
              <w:pStyle w:val="a3"/>
              <w:spacing w:line="360" w:lineRule="auto"/>
              <w:rPr>
                <w:b/>
                <w:color w:val="FF0000"/>
              </w:rPr>
            </w:pPr>
            <w:r w:rsidRPr="00333E3C">
              <w:rPr>
                <w:rFonts w:hint="eastAsia"/>
                <w:b/>
              </w:rPr>
              <w:t>上海市</w:t>
            </w:r>
            <w:r w:rsidRPr="00333E3C">
              <w:rPr>
                <w:b/>
              </w:rPr>
              <w:t>嘉定</w:t>
            </w:r>
            <w:r w:rsidRPr="00333E3C"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43604" w:rsidRPr="00333E3C" w:rsidRDefault="00A43604" w:rsidP="00321437">
            <w:pPr>
              <w:pStyle w:val="a3"/>
              <w:spacing w:line="360" w:lineRule="auto"/>
            </w:pPr>
            <w:r w:rsidRPr="00333E3C">
              <w:rPr>
                <w:rFonts w:hint="eastAsia"/>
              </w:rPr>
              <w:t>嘉定区林业病虫防治检疫站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333E3C" w:rsidRDefault="00A43604" w:rsidP="00321437">
            <w:pPr>
              <w:pStyle w:val="a3"/>
              <w:spacing w:before="0" w:beforeAutospacing="0" w:after="0" w:afterAutospacing="0"/>
            </w:pPr>
            <w:r w:rsidRPr="00333E3C">
              <w:rPr>
                <w:rFonts w:hint="eastAsia"/>
              </w:rPr>
              <w:t>嘉戬公路118号（上海市嘉定区行政服务中心新大楼一楼综合服务区A03-A016受理窗口）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 w:rsidR="00A43604" w:rsidRPr="006328C9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333E3C" w:rsidRDefault="00A43604" w:rsidP="00321437">
            <w:pPr>
              <w:pStyle w:val="a3"/>
              <w:spacing w:line="360" w:lineRule="auto"/>
            </w:pPr>
            <w:r w:rsidRPr="00333E3C">
              <w:t>69989097</w:t>
            </w:r>
          </w:p>
        </w:tc>
      </w:tr>
      <w:tr w:rsidR="00A43604" w:rsidRPr="007B79BB" w:rsidTr="00321437">
        <w:trPr>
          <w:trHeight w:val="1278"/>
          <w:jc w:val="center"/>
        </w:trPr>
        <w:tc>
          <w:tcPr>
            <w:tcW w:w="1271" w:type="dxa"/>
            <w:vMerge/>
            <w:vAlign w:val="center"/>
          </w:tcPr>
          <w:p w:rsidR="00A43604" w:rsidRPr="008A461A" w:rsidRDefault="00A43604" w:rsidP="00321437">
            <w:pPr>
              <w:pStyle w:val="a3"/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43604" w:rsidRPr="00333E3C" w:rsidRDefault="00A43604" w:rsidP="00321437">
            <w:pPr>
              <w:pStyle w:val="a3"/>
              <w:spacing w:line="360" w:lineRule="auto"/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333E3C" w:rsidRDefault="00A43604" w:rsidP="00321437">
            <w:pPr>
              <w:pStyle w:val="a3"/>
              <w:spacing w:before="0" w:beforeAutospacing="0" w:after="0" w:afterAutospacing="0"/>
            </w:pPr>
            <w:r w:rsidRPr="00333E3C">
              <w:rPr>
                <w:rFonts w:hint="eastAsia"/>
              </w:rPr>
              <w:t>塔城东路400号1号楼103室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333E3C" w:rsidRDefault="00A43604" w:rsidP="00321437">
            <w:pPr>
              <w:pStyle w:val="a3"/>
              <w:spacing w:before="0" w:beforeAutospacing="0" w:after="0" w:afterAutospacing="0"/>
            </w:pPr>
            <w:r w:rsidRPr="00333E3C">
              <w:t>绿化和造林</w:t>
            </w:r>
            <w:r w:rsidRPr="00333E3C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333E3C" w:rsidRDefault="00A43604" w:rsidP="00321437">
            <w:pPr>
              <w:pStyle w:val="a3"/>
              <w:spacing w:line="360" w:lineRule="auto"/>
            </w:pPr>
            <w:r w:rsidRPr="00333E3C">
              <w:t>69902479</w:t>
            </w:r>
          </w:p>
        </w:tc>
      </w:tr>
      <w:tr w:rsidR="00A43604" w:rsidRPr="007B79BB" w:rsidTr="00321437">
        <w:trPr>
          <w:trHeight w:val="624"/>
          <w:jc w:val="center"/>
        </w:trPr>
        <w:tc>
          <w:tcPr>
            <w:tcW w:w="1271" w:type="dxa"/>
            <w:vMerge w:val="restart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上海市宝山区绿化和市容管理局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rPr>
                <w:rFonts w:hint="eastAsia"/>
              </w:rPr>
              <w:t>宝山区森林植物检疫站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蕰川路1800-6号福人市场217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66760684</w:t>
            </w:r>
          </w:p>
        </w:tc>
      </w:tr>
      <w:tr w:rsidR="00A43604" w:rsidRPr="007B79BB" w:rsidTr="00321437">
        <w:trPr>
          <w:trHeight w:val="364"/>
          <w:jc w:val="center"/>
        </w:trPr>
        <w:tc>
          <w:tcPr>
            <w:tcW w:w="1271" w:type="dxa"/>
            <w:vMerge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宝山区淞青路18号1楼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56809825</w:t>
            </w:r>
          </w:p>
        </w:tc>
      </w:tr>
      <w:tr w:rsidR="00A43604" w:rsidRPr="007B79BB" w:rsidTr="00321437">
        <w:trPr>
          <w:trHeight w:val="62"/>
          <w:jc w:val="center"/>
        </w:trPr>
        <w:tc>
          <w:tcPr>
            <w:tcW w:w="1271" w:type="dxa"/>
            <w:vMerge w:val="restart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</w:t>
            </w:r>
            <w:r w:rsidRPr="007B79BB">
              <w:rPr>
                <w:b/>
              </w:rPr>
              <w:t>松江</w:t>
            </w:r>
            <w:r w:rsidRPr="007B79BB"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松江区</w:t>
            </w:r>
            <w:r w:rsidRPr="007B79BB">
              <w:rPr>
                <w:rFonts w:hint="eastAsia"/>
              </w:rPr>
              <w:t>林业病虫害防治检疫站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中山街道银泽路839号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67650250</w:t>
            </w:r>
          </w:p>
        </w:tc>
      </w:tr>
      <w:tr w:rsidR="00A43604" w:rsidRPr="007B79BB" w:rsidTr="00321437">
        <w:trPr>
          <w:trHeight w:val="622"/>
          <w:jc w:val="center"/>
        </w:trPr>
        <w:tc>
          <w:tcPr>
            <w:tcW w:w="1271" w:type="dxa"/>
            <w:vMerge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67650252</w:t>
            </w:r>
          </w:p>
        </w:tc>
      </w:tr>
      <w:tr w:rsidR="00A43604" w:rsidRPr="007B79BB" w:rsidTr="00321437">
        <w:trPr>
          <w:trHeight w:val="341"/>
          <w:jc w:val="center"/>
        </w:trPr>
        <w:tc>
          <w:tcPr>
            <w:tcW w:w="1271" w:type="dxa"/>
            <w:vMerge w:val="restart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</w:t>
            </w:r>
            <w:r w:rsidRPr="007B79BB">
              <w:rPr>
                <w:b/>
              </w:rPr>
              <w:t>金山</w:t>
            </w:r>
            <w:r w:rsidRPr="007B79BB"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rPr>
                <w:rFonts w:hint="eastAsia"/>
              </w:rPr>
              <w:t>金山区林业病虫防治检疫站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rPr>
                <w:rFonts w:hint="eastAsia"/>
              </w:rPr>
              <w:t>朱泾镇人民路95号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57311037</w:t>
            </w:r>
          </w:p>
        </w:tc>
      </w:tr>
      <w:tr w:rsidR="00A43604" w:rsidRPr="007B79BB" w:rsidTr="00321437">
        <w:trPr>
          <w:trHeight w:val="62"/>
          <w:jc w:val="center"/>
        </w:trPr>
        <w:tc>
          <w:tcPr>
            <w:tcW w:w="1271" w:type="dxa"/>
            <w:vMerge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57321169</w:t>
            </w:r>
          </w:p>
        </w:tc>
      </w:tr>
      <w:tr w:rsidR="00A43604" w:rsidRPr="007B79BB" w:rsidTr="00321437">
        <w:trPr>
          <w:trHeight w:val="62"/>
          <w:jc w:val="center"/>
        </w:trPr>
        <w:tc>
          <w:tcPr>
            <w:tcW w:w="1271" w:type="dxa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</w:t>
            </w:r>
            <w:r w:rsidRPr="007B79BB">
              <w:rPr>
                <w:b/>
              </w:rPr>
              <w:t>青浦</w:t>
            </w:r>
            <w:r w:rsidRPr="007B79BB"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青浦区</w:t>
            </w:r>
            <w:r w:rsidRPr="007B79BB">
              <w:rPr>
                <w:rFonts w:hint="eastAsia"/>
              </w:rPr>
              <w:t>林业病虫防治检疫站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救护大队路52号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59724161</w:t>
            </w:r>
          </w:p>
        </w:tc>
      </w:tr>
      <w:tr w:rsidR="00A43604" w:rsidRPr="007B79BB" w:rsidTr="00321437">
        <w:trPr>
          <w:trHeight w:val="429"/>
          <w:jc w:val="center"/>
        </w:trPr>
        <w:tc>
          <w:tcPr>
            <w:tcW w:w="1271" w:type="dxa"/>
            <w:vMerge w:val="restart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上海市浦东新区</w:t>
            </w:r>
            <w:r w:rsidRPr="007B79BB">
              <w:rPr>
                <w:b/>
              </w:rPr>
              <w:t>生态环境局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浦东新区</w:t>
            </w:r>
            <w:r w:rsidRPr="007B79BB">
              <w:rPr>
                <w:rFonts w:hint="eastAsia"/>
              </w:rPr>
              <w:t>森林植物检疫站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rPr>
                <w:rFonts w:hint="eastAsia"/>
              </w:rPr>
              <w:t>合欢路2号（浦东新区市民中心）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 w:rsidR="00A43604" w:rsidRPr="006328C9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68542222-</w:t>
            </w:r>
          </w:p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88950/88278</w:t>
            </w:r>
          </w:p>
        </w:tc>
      </w:tr>
      <w:tr w:rsidR="00A43604" w:rsidRPr="007B79BB" w:rsidTr="00321437">
        <w:trPr>
          <w:trHeight w:val="62"/>
          <w:jc w:val="center"/>
        </w:trPr>
        <w:tc>
          <w:tcPr>
            <w:tcW w:w="1271" w:type="dxa"/>
            <w:vMerge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61872160</w:t>
            </w:r>
          </w:p>
        </w:tc>
      </w:tr>
      <w:tr w:rsidR="00A43604" w:rsidRPr="007B79BB" w:rsidTr="00321437">
        <w:trPr>
          <w:trHeight w:val="453"/>
          <w:jc w:val="center"/>
        </w:trPr>
        <w:tc>
          <w:tcPr>
            <w:tcW w:w="1271" w:type="dxa"/>
            <w:vMerge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华夏东路285号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61872134</w:t>
            </w:r>
          </w:p>
        </w:tc>
      </w:tr>
      <w:tr w:rsidR="00A43604" w:rsidRPr="007B79BB" w:rsidTr="00321437">
        <w:trPr>
          <w:trHeight w:val="62"/>
          <w:jc w:val="center"/>
        </w:trPr>
        <w:tc>
          <w:tcPr>
            <w:tcW w:w="1271" w:type="dxa"/>
            <w:vMerge w:val="restart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</w:t>
            </w:r>
            <w:r w:rsidRPr="007B79BB">
              <w:rPr>
                <w:b/>
              </w:rPr>
              <w:t>奉贤</w:t>
            </w:r>
            <w:r w:rsidRPr="007B79BB"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奉贤区</w:t>
            </w:r>
            <w:r w:rsidRPr="007B79BB">
              <w:rPr>
                <w:rFonts w:hint="eastAsia"/>
              </w:rPr>
              <w:t>林业病虫防治检疫站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南亭公路929号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67193590</w:t>
            </w:r>
          </w:p>
        </w:tc>
      </w:tr>
      <w:tr w:rsidR="00A43604" w:rsidRPr="007B79BB" w:rsidTr="00321437">
        <w:trPr>
          <w:trHeight w:val="62"/>
          <w:jc w:val="center"/>
        </w:trPr>
        <w:tc>
          <w:tcPr>
            <w:tcW w:w="1271" w:type="dxa"/>
            <w:vMerge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</w:p>
        </w:tc>
        <w:tc>
          <w:tcPr>
            <w:tcW w:w="2321" w:type="dxa"/>
            <w:vMerge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67195537</w:t>
            </w:r>
          </w:p>
        </w:tc>
      </w:tr>
      <w:tr w:rsidR="00A43604" w:rsidRPr="007B79BB" w:rsidTr="00321437">
        <w:trPr>
          <w:trHeight w:val="1293"/>
          <w:jc w:val="center"/>
        </w:trPr>
        <w:tc>
          <w:tcPr>
            <w:tcW w:w="1271" w:type="dxa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  <w:rPr>
                <w:b/>
              </w:rPr>
            </w:pPr>
            <w:r w:rsidRPr="007B79BB">
              <w:rPr>
                <w:rFonts w:hint="eastAsia"/>
                <w:b/>
              </w:rPr>
              <w:t>上海市</w:t>
            </w:r>
            <w:r w:rsidRPr="007B79BB">
              <w:rPr>
                <w:b/>
              </w:rPr>
              <w:t>崇明</w:t>
            </w:r>
            <w:r w:rsidRPr="007B79BB">
              <w:rPr>
                <w:rFonts w:hint="eastAsia"/>
                <w:b/>
              </w:rPr>
              <w:t>区绿化和市容管理局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崇明区</w:t>
            </w:r>
            <w:r w:rsidRPr="007B79BB">
              <w:rPr>
                <w:rFonts w:hint="eastAsia"/>
              </w:rPr>
              <w:t>森林植物检疫站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城桥镇寒山寺路166号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对调运</w:t>
            </w:r>
            <w:r>
              <w:t>检疫许可的受理</w:t>
            </w:r>
          </w:p>
          <w:p w:rsidR="00A43604" w:rsidRDefault="00A43604" w:rsidP="00321437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</w:rPr>
              <w:t>对产地检疫</w:t>
            </w:r>
            <w:r w:rsidRPr="00CE4F07">
              <w:rPr>
                <w:rFonts w:hint="eastAsia"/>
              </w:rPr>
              <w:t>许可</w:t>
            </w:r>
            <w:r>
              <w:rPr>
                <w:rFonts w:hint="eastAsia"/>
              </w:rPr>
              <w:t>的受理</w:t>
            </w:r>
          </w:p>
          <w:p w:rsidR="00A43604" w:rsidRPr="007B79BB" w:rsidRDefault="00A43604" w:rsidP="00321437">
            <w:pPr>
              <w:pStyle w:val="a3"/>
              <w:spacing w:before="0" w:beforeAutospacing="0" w:after="0" w:afterAutospacing="0"/>
            </w:pPr>
            <w:r w:rsidRPr="007B79BB">
              <w:t>绿化和造林</w:t>
            </w:r>
            <w:r w:rsidRPr="007B79BB">
              <w:rPr>
                <w:rFonts w:hint="eastAsia"/>
              </w:rPr>
              <w:t>项目植物检疫备案和受理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43604" w:rsidRPr="007B79BB" w:rsidRDefault="00A43604" w:rsidP="00321437">
            <w:pPr>
              <w:pStyle w:val="a3"/>
              <w:spacing w:line="360" w:lineRule="auto"/>
            </w:pPr>
            <w:r w:rsidRPr="007B79BB">
              <w:t>59621857</w:t>
            </w:r>
          </w:p>
        </w:tc>
      </w:tr>
    </w:tbl>
    <w:p w:rsidR="007324D3" w:rsidRDefault="00E65C29" w:rsidP="00A43604">
      <w:p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注：市站受理</w:t>
      </w:r>
      <w:r w:rsidRPr="00E65C2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点承担</w:t>
      </w: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黄</w:t>
      </w:r>
      <w:r w:rsidRPr="00E65C2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浦</w:t>
      </w: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、静安、长宁、徐汇、普陀、虹口和杨浦</w:t>
      </w:r>
      <w:r w:rsidRPr="00E65C2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等</w:t>
      </w: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区的检疫</w:t>
      </w:r>
      <w:r w:rsidRPr="00E65C2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业务；</w:t>
      </w: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其他</w:t>
      </w:r>
      <w:r w:rsidRPr="00E65C2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区级受理点</w:t>
      </w: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仅受理本</w:t>
      </w:r>
      <w:r w:rsidRPr="00E65C2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辖区</w:t>
      </w: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的检疫</w:t>
      </w:r>
      <w:r w:rsidRPr="00E65C2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业务</w:t>
      </w:r>
      <w:r w:rsidRPr="00E65C2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。</w:t>
      </w:r>
    </w:p>
    <w:p w:rsidR="00F05720" w:rsidRPr="00ED300B" w:rsidRDefault="00F05720" w:rsidP="00ED300B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05720" w:rsidRPr="00ED3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34" w:rsidRDefault="00F94034" w:rsidP="003B676F">
      <w:r>
        <w:separator/>
      </w:r>
    </w:p>
  </w:endnote>
  <w:endnote w:type="continuationSeparator" w:id="0">
    <w:p w:rsidR="00F94034" w:rsidRDefault="00F94034" w:rsidP="003B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34" w:rsidRDefault="00F94034" w:rsidP="003B676F">
      <w:r>
        <w:separator/>
      </w:r>
    </w:p>
  </w:footnote>
  <w:footnote w:type="continuationSeparator" w:id="0">
    <w:p w:rsidR="00F94034" w:rsidRDefault="00F94034" w:rsidP="003B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35E"/>
    <w:multiLevelType w:val="hybridMultilevel"/>
    <w:tmpl w:val="28CEC250"/>
    <w:lvl w:ilvl="0" w:tplc="FAE47F32">
      <w:start w:val="1"/>
      <w:numFmt w:val="japaneseCounting"/>
      <w:lvlText w:val="%1、"/>
      <w:lvlJc w:val="left"/>
      <w:pPr>
        <w:ind w:left="66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1CFA599D"/>
    <w:multiLevelType w:val="hybridMultilevel"/>
    <w:tmpl w:val="E73EF1C0"/>
    <w:lvl w:ilvl="0" w:tplc="1D1E6180">
      <w:start w:val="3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A3"/>
    <w:rsid w:val="000530AC"/>
    <w:rsid w:val="00130F6B"/>
    <w:rsid w:val="002169C7"/>
    <w:rsid w:val="00253B01"/>
    <w:rsid w:val="002D1662"/>
    <w:rsid w:val="003B676F"/>
    <w:rsid w:val="00403FFC"/>
    <w:rsid w:val="00446F0D"/>
    <w:rsid w:val="0046707B"/>
    <w:rsid w:val="006139B3"/>
    <w:rsid w:val="00627391"/>
    <w:rsid w:val="0063309B"/>
    <w:rsid w:val="006739E9"/>
    <w:rsid w:val="00687E0B"/>
    <w:rsid w:val="007324D3"/>
    <w:rsid w:val="00782BA0"/>
    <w:rsid w:val="007B563E"/>
    <w:rsid w:val="007E790F"/>
    <w:rsid w:val="00831AE1"/>
    <w:rsid w:val="00891BA0"/>
    <w:rsid w:val="008E40A3"/>
    <w:rsid w:val="00996568"/>
    <w:rsid w:val="009D4961"/>
    <w:rsid w:val="00A337C0"/>
    <w:rsid w:val="00A43604"/>
    <w:rsid w:val="00A518F0"/>
    <w:rsid w:val="00AA6498"/>
    <w:rsid w:val="00AC1517"/>
    <w:rsid w:val="00C32186"/>
    <w:rsid w:val="00C85096"/>
    <w:rsid w:val="00CE0AA8"/>
    <w:rsid w:val="00D25495"/>
    <w:rsid w:val="00D830D0"/>
    <w:rsid w:val="00E02D5D"/>
    <w:rsid w:val="00E65C29"/>
    <w:rsid w:val="00ED300B"/>
    <w:rsid w:val="00F05720"/>
    <w:rsid w:val="00F272CB"/>
    <w:rsid w:val="00F94034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C7963"/>
  <w15:chartTrackingRefBased/>
  <w15:docId w15:val="{37FA0C9E-487D-412C-8B4A-F42DB764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24D3"/>
    <w:rPr>
      <w:b/>
      <w:bCs/>
    </w:rPr>
  </w:style>
  <w:style w:type="character" w:styleId="a5">
    <w:name w:val="Hyperlink"/>
    <w:basedOn w:val="a0"/>
    <w:uiPriority w:val="99"/>
    <w:semiHidden/>
    <w:unhideWhenUsed/>
    <w:rsid w:val="007324D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76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76F"/>
    <w:rPr>
      <w:sz w:val="18"/>
      <w:szCs w:val="18"/>
    </w:rPr>
  </w:style>
  <w:style w:type="paragraph" w:styleId="aa">
    <w:name w:val="List Paragraph"/>
    <w:basedOn w:val="a"/>
    <w:uiPriority w:val="34"/>
    <w:qFormat/>
    <w:rsid w:val="003B676F"/>
    <w:pPr>
      <w:ind w:firstLineChars="200" w:firstLine="420"/>
    </w:pPr>
  </w:style>
  <w:style w:type="table" w:styleId="ab">
    <w:name w:val="Table Grid"/>
    <w:basedOn w:val="a1"/>
    <w:uiPriority w:val="39"/>
    <w:rsid w:val="003B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于晓航</dc:creator>
  <cp:keywords/>
  <dc:description/>
  <cp:lastModifiedBy>王小月</cp:lastModifiedBy>
  <cp:revision>30</cp:revision>
  <dcterms:created xsi:type="dcterms:W3CDTF">2021-09-29T08:36:00Z</dcterms:created>
  <dcterms:modified xsi:type="dcterms:W3CDTF">2021-12-08T05:31:00Z</dcterms:modified>
</cp:coreProperties>
</file>